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40" w:lineRule="auto"/>
        <w:jc w:val="center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</w:rPr>
        <w:drawing>
          <wp:inline distB="114300" distT="114300" distL="114300" distR="114300">
            <wp:extent cx="3321523" cy="3470694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16139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21523" cy="34706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jc w:val="center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Запрошення на виставку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ELF Fair 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br w:type="textWrapping"/>
        <w:t xml:space="preserve">Ukrainian Business Council in Türkiye (UBC) — це міжнародна платформа, що сприяє розвитку економічних зв’язків між Україною, Туреччиною та США (Каліфорнія). Ми успішно організовуємо участь українських виробників у турецьких виставках і створюємо реальні можливості для співпраці між країнами.</w:t>
      </w:r>
    </w:p>
    <w:p w:rsidR="00000000" w:rsidDel="00000000" w:rsidP="00000000" w:rsidRDefault="00000000" w:rsidRPr="00000000" w14:paraId="00000005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Ми раді запропонувати Вам ексклюзивну можливість взяти участь у міжнародному бізнес-заході ELF Fair,  що відбудеться 27-30 листопада 2025 року в Стамбулі, Туреччина.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240" w:befor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ELF 2025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— це провідна міжнародна виставка, що об’єднує лідерів галузей електротехніки, освітлення, електроніки, безпеки та автоматизації будівель. Виставка відбудеться з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27 по 30 листопада 2025 року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у Стамбулі, Туреччина, в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Dr. Mimar Kadir Topbaş Gösteri Merkezi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(Aksaray, Yenikapı). </w:t>
      </w:r>
    </w:p>
    <w:p w:rsidR="00000000" w:rsidDel="00000000" w:rsidP="00000000" w:rsidRDefault="00000000" w:rsidRPr="00000000" w14:paraId="00000007">
      <w:pPr>
        <w:spacing w:after="280" w:before="28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280" w:before="28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240" w:before="240" w:lin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ELF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фокусується на широкому спектрі електротехнічних, освітлювальних та автоматизаційних рішень для будівель і промисловості: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240" w:before="240" w:line="36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Основні напрямки виставки: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after="0" w:afterAutospacing="0" w:before="240" w:line="36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Електричне обладнання та інфраструктура</w:t>
        <w:br w:type="textWrapping"/>
      </w:r>
      <w:r w:rsidDel="00000000" w:rsidR="00000000" w:rsidRPr="00000000">
        <w:rPr>
          <w:rFonts w:ascii="Calibri" w:cs="Calibri" w:eastAsia="Calibri" w:hAnsi="Calibri"/>
          <w:rtl w:val="0"/>
        </w:rPr>
        <w:t xml:space="preserve">Виставка охоплює повний спектр електричного обладнання: генератори, трансформатори, силові панелі, кабелі різних типів, розподільчі системи та інші рішення для ефективного електропостачання будівель та промислових об’єктів.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spacing w:after="0" w:afterAutospacing="0" w:before="0" w:beforeAutospacing="0" w:line="36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LED та промислові освітлювальні системи</w:t>
        <w:br w:type="textWrapping"/>
      </w:r>
      <w:r w:rsidDel="00000000" w:rsidR="00000000" w:rsidRPr="00000000">
        <w:rPr>
          <w:rFonts w:ascii="Calibri" w:cs="Calibri" w:eastAsia="Calibri" w:hAnsi="Calibri"/>
          <w:rtl w:val="0"/>
        </w:rPr>
        <w:t xml:space="preserve">Демонструються сучасні рішення для внутрішнього та зовнішнього освітлення, включаючи LED-технології, вуличне та архітектурне освітлення, енергоефективні лампи та світильники для житлових і комерційних приміщень.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spacing w:after="0" w:afterAutospacing="0" w:before="0" w:beforeAutospacing="0" w:line="36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Споживча та промислова електроніка</w:t>
        <w:br w:type="textWrapping"/>
      </w:r>
      <w:r w:rsidDel="00000000" w:rsidR="00000000" w:rsidRPr="00000000">
        <w:rPr>
          <w:rFonts w:ascii="Calibri" w:cs="Calibri" w:eastAsia="Calibri" w:hAnsi="Calibri"/>
          <w:rtl w:val="0"/>
        </w:rPr>
        <w:t xml:space="preserve">Виставка представляє широкий спектр електроніки, включаючи системи управління, сенсори, контролери, електронні компоненти та пристрої для промислового використання та побуту.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spacing w:after="0" w:afterAutospacing="0" w:before="0" w:beforeAutospacing="0" w:line="36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Системи «розумного» дому та автоматизації будівель</w:t>
        <w:br w:type="textWrapping"/>
      </w:r>
      <w:r w:rsidDel="00000000" w:rsidR="00000000" w:rsidRPr="00000000">
        <w:rPr>
          <w:rFonts w:ascii="Calibri" w:cs="Calibri" w:eastAsia="Calibri" w:hAnsi="Calibri"/>
          <w:rtl w:val="0"/>
        </w:rPr>
        <w:t xml:space="preserve">Показуються технології для автоматизації житлових та комерційних приміщень: контроль освітлення, клімат-контроль, енергоменеджмент, інтегровані системи управління та «розумні» пристрої для підвищення комфорту та безпеки.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spacing w:after="0" w:afterAutospacing="0" w:before="0" w:beforeAutospacing="0" w:line="36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Системи безпеки та відеоспостереження</w:t>
        <w:br w:type="textWrapping"/>
      </w:r>
      <w:r w:rsidDel="00000000" w:rsidR="00000000" w:rsidRPr="00000000">
        <w:rPr>
          <w:rFonts w:ascii="Calibri" w:cs="Calibri" w:eastAsia="Calibri" w:hAnsi="Calibri"/>
          <w:rtl w:val="0"/>
        </w:rPr>
        <w:t xml:space="preserve">Презентуються сучасні рішення для захисту об’єктів: камери спостереження, системи розпізнавання облич, охоронні та пожежні системи, сигналізації та технології для контролю доступу.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spacing w:after="240" w:before="0" w:beforeAutospacing="0" w:line="36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Рішення з енергоефективності та сталого розвитку</w:t>
        <w:br w:type="textWrapping"/>
      </w:r>
      <w:r w:rsidDel="00000000" w:rsidR="00000000" w:rsidRPr="00000000">
        <w:rPr>
          <w:rFonts w:ascii="Calibri" w:cs="Calibri" w:eastAsia="Calibri" w:hAnsi="Calibri"/>
          <w:rtl w:val="0"/>
        </w:rPr>
        <w:t xml:space="preserve">Демонструються інноваційні технології для економії енергії: системи відновлюваної енергії, сонячні панелі, зарядні станції для електромобілів, акумулятори та обладнання для зменшення енергоспоживання будівель і промислових підприємств.</w:t>
      </w:r>
    </w:p>
    <w:p w:rsidR="00000000" w:rsidDel="00000000" w:rsidP="00000000" w:rsidRDefault="00000000" w:rsidRPr="00000000" w14:paraId="00000011">
      <w:pPr>
        <w:spacing w:after="240" w:before="240" w:line="360" w:lineRule="auto"/>
        <w:rPr>
          <w:i w:val="0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На цьогорічній виставці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ELF 2025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відбудеться серія надихаючих виступів від провідних лідерів технологічних компаній, які поділяться своїм баченням майбутнього галузі, інновацій та цифрової трансформації.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Style w:val="Heading4"/>
        <w:keepNext w:val="0"/>
        <w:keepLines w:val="0"/>
        <w:spacing w:after="40" w:before="240" w:line="360" w:lineRule="auto"/>
        <w:rPr>
          <w:color w:val="000000"/>
          <w:sz w:val="26"/>
          <w:szCs w:val="26"/>
        </w:rPr>
      </w:pPr>
      <w:bookmarkStart w:colFirst="0" w:colLast="0" w:name="_s3xv6ipyb91a" w:id="0"/>
      <w:bookmarkEnd w:id="0"/>
      <w:r w:rsidDel="00000000" w:rsidR="00000000" w:rsidRPr="00000000">
        <w:rPr>
          <w:color w:val="000000"/>
          <w:sz w:val="26"/>
          <w:szCs w:val="26"/>
          <w:rtl w:val="0"/>
        </w:rPr>
        <w:t xml:space="preserve">Oğuzhan Battal </w:t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— Генеральний директор </w:t>
      </w:r>
      <w:r w:rsidDel="00000000" w:rsidR="00000000" w:rsidRPr="00000000">
        <w:rPr>
          <w:color w:val="000000"/>
          <w:sz w:val="26"/>
          <w:szCs w:val="26"/>
          <w:rtl w:val="0"/>
        </w:rPr>
        <w:t xml:space="preserve">Panasonic Türkiye</w:t>
      </w:r>
    </w:p>
    <w:p w:rsidR="00000000" w:rsidDel="00000000" w:rsidP="00000000" w:rsidRDefault="00000000" w:rsidRPr="00000000" w14:paraId="00000013">
      <w:pPr>
        <w:spacing w:after="240" w:before="240"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Пан Баттал розповість про бачення компанії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Panasonic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у контексті технологічного розвитку та інновацій.</w:t>
      </w:r>
    </w:p>
    <w:p w:rsidR="00000000" w:rsidDel="00000000" w:rsidP="00000000" w:rsidRDefault="00000000" w:rsidRPr="00000000" w14:paraId="00000014">
      <w:pPr>
        <w:spacing w:after="240" w:before="240"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Його виступ буде присвячений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інтелектуальним системам, автоматизації процесів та цифровим рішенням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, які формують майбутнє компанії та ринку побутової електроніки.</w:t>
      </w:r>
    </w:p>
    <w:p w:rsidR="00000000" w:rsidDel="00000000" w:rsidP="00000000" w:rsidRDefault="00000000" w:rsidRPr="00000000" w14:paraId="00000015">
      <w:pPr>
        <w:pStyle w:val="Heading4"/>
        <w:keepNext w:val="0"/>
        <w:keepLines w:val="0"/>
        <w:spacing w:after="40" w:before="240" w:line="360" w:lineRule="auto"/>
        <w:rPr>
          <w:i w:val="0"/>
          <w:color w:val="000000"/>
          <w:sz w:val="22"/>
          <w:szCs w:val="22"/>
        </w:rPr>
      </w:pPr>
      <w:bookmarkStart w:colFirst="0" w:colLast="0" w:name="_wwu71vp2h685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Style w:val="Heading4"/>
        <w:keepNext w:val="0"/>
        <w:keepLines w:val="0"/>
        <w:spacing w:after="40" w:before="240" w:line="360" w:lineRule="auto"/>
        <w:rPr>
          <w:color w:val="000000"/>
          <w:sz w:val="22"/>
          <w:szCs w:val="22"/>
        </w:rPr>
      </w:pPr>
      <w:bookmarkStart w:colFirst="0" w:colLast="0" w:name="_qyd42720inbg" w:id="2"/>
      <w:bookmarkEnd w:id="2"/>
      <w:r w:rsidDel="00000000" w:rsidR="00000000" w:rsidRPr="00000000">
        <w:rPr>
          <w:color w:val="000000"/>
          <w:sz w:val="26"/>
          <w:szCs w:val="26"/>
          <w:rtl w:val="0"/>
        </w:rPr>
        <w:t xml:space="preserve">Caner Bahadır</w:t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 — Керівник відділу продажу маркетплейсів (телебачення, аудіо та іміджеві системи)</w:t>
      </w:r>
    </w:p>
    <w:p w:rsidR="00000000" w:rsidDel="00000000" w:rsidP="00000000" w:rsidRDefault="00000000" w:rsidRPr="00000000" w14:paraId="00000017">
      <w:pPr>
        <w:spacing w:after="240" w:before="240"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Містер Бахадир поділиться аналітичним поглядом на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тенденції у сфері продажів телевізійних, аудіо- та візуальних систем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в екосистемі маркетплейсів. Він розповість, як змінюється поведінка споживачів, які інструменти працюють найефективніше, та як бренди можуть використовувати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цифрові канали для збільшення продажів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.</w:t>
      </w:r>
    </w:p>
    <w:p w:rsidR="00000000" w:rsidDel="00000000" w:rsidP="00000000" w:rsidRDefault="00000000" w:rsidRPr="00000000" w14:paraId="00000018">
      <w:pPr>
        <w:spacing w:after="0" w:line="276" w:lineRule="auto"/>
        <w:ind w:left="220" w:firstLine="0"/>
        <w:rPr>
          <w:i w:val="0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Style w:val="Heading4"/>
        <w:keepNext w:val="0"/>
        <w:keepLines w:val="0"/>
        <w:spacing w:after="40" w:before="240" w:line="360" w:lineRule="auto"/>
        <w:rPr>
          <w:color w:val="000000"/>
          <w:sz w:val="26"/>
          <w:szCs w:val="26"/>
        </w:rPr>
      </w:pPr>
      <w:bookmarkStart w:colFirst="0" w:colLast="0" w:name="_arxc8cey0gl6" w:id="3"/>
      <w:bookmarkEnd w:id="3"/>
      <w:r w:rsidDel="00000000" w:rsidR="00000000" w:rsidRPr="00000000">
        <w:rPr>
          <w:color w:val="000000"/>
          <w:sz w:val="26"/>
          <w:szCs w:val="26"/>
          <w:rtl w:val="0"/>
        </w:rPr>
        <w:t xml:space="preserve">Enes Dur</w:t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 — Генеральний директор </w:t>
      </w:r>
      <w:r w:rsidDel="00000000" w:rsidR="00000000" w:rsidRPr="00000000">
        <w:rPr>
          <w:color w:val="000000"/>
          <w:sz w:val="26"/>
          <w:szCs w:val="26"/>
          <w:rtl w:val="0"/>
        </w:rPr>
        <w:t xml:space="preserve">Supsis</w:t>
      </w:r>
    </w:p>
    <w:p w:rsidR="00000000" w:rsidDel="00000000" w:rsidP="00000000" w:rsidRDefault="00000000" w:rsidRPr="00000000" w14:paraId="0000001A">
      <w:pPr>
        <w:spacing w:after="240" w:before="240"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У своєму виступі пан Дур зосередиться на темі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використання штучного інтелекту у клієнтському сервісі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.</w:t>
      </w:r>
    </w:p>
    <w:p w:rsidR="00000000" w:rsidDel="00000000" w:rsidP="00000000" w:rsidRDefault="00000000" w:rsidRPr="00000000" w14:paraId="0000001B">
      <w:pPr>
        <w:spacing w:after="240" w:before="240"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Він поділиться досвідом створення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AI-систем, що підвищують ефективність бізнесу та якість взаємодії з клієнтами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, а також розповість про цифровізацію сервісів у різних галузях.</w:t>
      </w:r>
    </w:p>
    <w:p w:rsidR="00000000" w:rsidDel="00000000" w:rsidP="00000000" w:rsidRDefault="00000000" w:rsidRPr="00000000" w14:paraId="0000001C">
      <w:pPr>
        <w:spacing w:after="0" w:line="276" w:lineRule="auto"/>
        <w:ind w:left="220" w:firstLine="0"/>
        <w:rPr>
          <w:i w:val="0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Style w:val="Heading4"/>
        <w:keepNext w:val="0"/>
        <w:keepLines w:val="0"/>
        <w:spacing w:after="40" w:before="240" w:line="360" w:lineRule="auto"/>
        <w:rPr>
          <w:color w:val="000000"/>
          <w:sz w:val="26"/>
          <w:szCs w:val="26"/>
        </w:rPr>
      </w:pPr>
      <w:bookmarkStart w:colFirst="0" w:colLast="0" w:name="_424xm4izl71e" w:id="4"/>
      <w:bookmarkEnd w:id="4"/>
      <w:r w:rsidDel="00000000" w:rsidR="00000000" w:rsidRPr="00000000">
        <w:rPr>
          <w:color w:val="000000"/>
          <w:sz w:val="26"/>
          <w:szCs w:val="26"/>
          <w:rtl w:val="0"/>
        </w:rPr>
        <w:t xml:space="preserve">Emre Erkan</w:t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 — Директор з маркетингу </w:t>
      </w:r>
      <w:r w:rsidDel="00000000" w:rsidR="00000000" w:rsidRPr="00000000">
        <w:rPr>
          <w:color w:val="000000"/>
          <w:sz w:val="26"/>
          <w:szCs w:val="26"/>
          <w:rtl w:val="0"/>
        </w:rPr>
        <w:t xml:space="preserve">Nexans Türkiye</w:t>
      </w:r>
    </w:p>
    <w:p w:rsidR="00000000" w:rsidDel="00000000" w:rsidP="00000000" w:rsidRDefault="00000000" w:rsidRPr="00000000" w14:paraId="0000001E">
      <w:pPr>
        <w:spacing w:after="240" w:before="240"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Пан Еркан представить бачення компанії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Nexans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щодо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енергетичної інфраструктури, сталого розвитку та цифрової трансформації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.</w:t>
      </w:r>
    </w:p>
    <w:p w:rsidR="00000000" w:rsidDel="00000000" w:rsidP="00000000" w:rsidRDefault="00000000" w:rsidRPr="00000000" w14:paraId="0000001F">
      <w:pPr>
        <w:spacing w:after="240" w:before="240" w:line="360" w:lineRule="auto"/>
        <w:rPr>
          <w:rFonts w:ascii="Calibri" w:cs="Calibri" w:eastAsia="Calibri" w:hAnsi="Calibri"/>
          <w:color w:val="0e0e0e"/>
          <w:sz w:val="21"/>
          <w:szCs w:val="21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Його виступ охопить ключові інновації у сфері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кабельних рішень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, які сприяють створенню енергоефективного майбутнього.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240" w:before="240" w:line="360" w:lineRule="auto"/>
        <w:ind w:left="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240" w:before="240" w:line="360" w:lineRule="auto"/>
        <w:ind w:left="0" w:firstLine="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rtl w:val="0"/>
        </w:rPr>
        <w:br w:type="textWrapping"/>
        <w:t xml:space="preserve">Ви можете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переглянути повну інформацію про виставку за посиланням:</w:t>
      </w:r>
    </w:p>
    <w:p w:rsidR="00000000" w:rsidDel="00000000" w:rsidP="00000000" w:rsidRDefault="00000000" w:rsidRPr="00000000" w14:paraId="00000022">
      <w:pPr>
        <w:spacing w:after="280" w:before="280" w:line="360" w:lineRule="auto"/>
        <w:rPr>
          <w:rFonts w:ascii="Calibri" w:cs="Calibri" w:eastAsia="Calibri" w:hAnsi="Calibri"/>
          <w:color w:val="0000ff"/>
          <w:u w:val="single"/>
        </w:rPr>
      </w:pPr>
      <w:hyperlink r:id="rId7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ПОСИЛАННЯ НА ПОВНУ ІНФОРМАЦІЮ ПРО ВИСТАВКУ </w:t>
        </w:r>
      </w:hyperlink>
      <w:r w:rsidDel="00000000" w:rsidR="00000000" w:rsidRPr="00000000">
        <w:fldChar w:fldCharType="begin"/>
        <w:instrText xml:space="preserve"> HYPERLINK "https://en.atechfuari.com/?gad_source=1&amp;gad_campaignid=22538461361&amp;gbraid=0AAAAAqBD268q78dQrGv9bIXQd6BXUC5QM&amp;gclid=CjwKCAjwy7HEBhBJEiwA5hQNorDLA7dO8Y5JJTovUy-glmlP0_2qWEtfe-JJikao1q_Fglvp1rHGHhoC9kMQAvD_BwE"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280" w:before="280" w:line="360" w:lineRule="auto"/>
        <w:rPr>
          <w:rFonts w:ascii="Calibri" w:cs="Calibri" w:eastAsia="Calibri" w:hAnsi="Calibri"/>
        </w:rPr>
      </w:pPr>
      <w:r w:rsidDel="00000000" w:rsidR="00000000" w:rsidRPr="00000000">
        <w:fldChar w:fldCharType="end"/>
      </w:r>
      <w:r w:rsidDel="00000000" w:rsidR="00000000" w:rsidRPr="00000000">
        <w:rPr>
          <w:rFonts w:ascii="Calibri" w:cs="Calibri" w:eastAsia="Calibri" w:hAnsi="Calibri"/>
          <w:rtl w:val="0"/>
        </w:rPr>
        <w:t xml:space="preserve">Посилання для копіювання: </w:t>
      </w:r>
      <w:hyperlink r:id="rId8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https://elffuar.com/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br w:type="textWrapping"/>
      </w:r>
    </w:p>
    <w:p w:rsidR="00000000" w:rsidDel="00000000" w:rsidP="00000000" w:rsidRDefault="00000000" w:rsidRPr="00000000" w14:paraId="00000024">
      <w:pPr>
        <w:spacing w:after="280" w:before="280"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color w:val="222222"/>
          <w:sz w:val="28"/>
          <w:szCs w:val="28"/>
          <w:highlight w:val="white"/>
          <w:rtl w:val="0"/>
        </w:rPr>
        <w:t xml:space="preserve">Запрошуються:</w:t>
      </w:r>
      <w:r w:rsidDel="00000000" w:rsidR="00000000" w:rsidRPr="00000000">
        <w:rPr>
          <w:rFonts w:ascii="Calibri" w:cs="Calibri" w:eastAsia="Calibri" w:hAnsi="Calibri"/>
          <w:color w:val="222222"/>
          <w:rtl w:val="0"/>
        </w:rPr>
        <w:br w:type="textWrapping"/>
      </w:r>
      <w:r w:rsidDel="00000000" w:rsidR="00000000" w:rsidRPr="00000000">
        <w:rPr>
          <w:rFonts w:ascii="Calibri" w:cs="Calibri" w:eastAsia="Calibri" w:hAnsi="Calibri"/>
          <w:color w:val="222222"/>
          <w:highlight w:val="white"/>
          <w:rtl w:val="0"/>
        </w:rPr>
        <w:t xml:space="preserve">2. </w:t>
      </w:r>
      <w:r w:rsidDel="00000000" w:rsidR="00000000" w:rsidRPr="00000000">
        <w:rPr>
          <w:rFonts w:ascii="Tahoma" w:cs="Tahoma" w:eastAsia="Tahoma" w:hAnsi="Tahoma"/>
          <w:i w:val="1"/>
          <w:color w:val="222222"/>
          <w:highlight w:val="white"/>
          <w:rtl w:val="0"/>
        </w:rPr>
        <w:t xml:space="preserve">⁠</w:t>
      </w:r>
      <w:r w:rsidDel="00000000" w:rsidR="00000000" w:rsidRPr="00000000">
        <w:rPr>
          <w:rFonts w:ascii="Calibri" w:cs="Calibri" w:eastAsia="Calibri" w:hAnsi="Calibri"/>
          <w:i w:val="1"/>
          <w:color w:val="222222"/>
          <w:highlight w:val="white"/>
          <w:rtl w:val="0"/>
        </w:rPr>
        <w:t xml:space="preserve">бізнес-відвідувачі</w:t>
      </w:r>
      <w:r w:rsidDel="00000000" w:rsidR="00000000" w:rsidRPr="00000000">
        <w:rPr>
          <w:rFonts w:ascii="Calibri" w:cs="Calibri" w:eastAsia="Calibri" w:hAnsi="Calibri"/>
          <w:color w:val="222222"/>
          <w:highlight w:val="white"/>
          <w:rtl w:val="0"/>
        </w:rPr>
        <w:t xml:space="preserve"> - зацікавлені у нетворкінгу з провідними турецькими компаніями та імпорті турецької продукції до України</w:t>
      </w:r>
      <w:r w:rsidDel="00000000" w:rsidR="00000000" w:rsidRPr="00000000">
        <w:rPr>
          <w:rFonts w:ascii="Arial" w:cs="Arial" w:eastAsia="Arial" w:hAnsi="Arial"/>
          <w:color w:val="222222"/>
          <w:highlight w:val="whit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240" w:lineRule="auto"/>
        <w:ind w:left="720" w:right="0" w:hanging="360"/>
        <w:jc w:val="left"/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Переваги для Бізнес відвідувачів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БЕЗКОШТОВНО</w:t>
      </w:r>
    </w:p>
    <w:p w:rsidR="00000000" w:rsidDel="00000000" w:rsidP="00000000" w:rsidRDefault="00000000" w:rsidRPr="00000000" w14:paraId="00000026">
      <w:pPr>
        <w:spacing w:after="280" w:before="280" w:lin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Ми пропонуємо спеціальний пакет для учасників нашого об’єднання, до якого входить </w:t>
      </w:r>
      <w:r w:rsidDel="00000000" w:rsidR="00000000" w:rsidRPr="00000000">
        <w:rPr>
          <w:rFonts w:ascii="Calibri" w:cs="Calibri" w:eastAsia="Calibri" w:hAnsi="Calibri"/>
          <w:b w:val="1"/>
          <w:color w:val="ff0000"/>
          <w:rtl w:val="0"/>
        </w:rPr>
        <w:t xml:space="preserve">БЕЗКОШТОВНО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numPr>
          <w:ilvl w:val="0"/>
          <w:numId w:val="2"/>
        </w:numPr>
        <w:spacing w:after="0" w:before="280" w:line="240" w:lineRule="auto"/>
        <w:ind w:left="720" w:hanging="360"/>
        <w:rPr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Проживання в 4- або 5-зірковому готелі з 27 по 30 листопада (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3 ночі, сніданок включено, також в готелі є СПА-зона, яка також доступна безкоштовно для проживаючих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)</w:t>
      </w:r>
    </w:p>
    <w:p w:rsidR="00000000" w:rsidDel="00000000" w:rsidP="00000000" w:rsidRDefault="00000000" w:rsidRPr="00000000" w14:paraId="00000028">
      <w:pPr>
        <w:numPr>
          <w:ilvl w:val="0"/>
          <w:numId w:val="2"/>
        </w:numPr>
        <w:spacing w:after="0" w:before="0" w:line="240" w:lineRule="auto"/>
        <w:ind w:left="720" w:hanging="360"/>
        <w:rPr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Трансфери аеропорт – готель – аеропорт</w:t>
      </w:r>
    </w:p>
    <w:p w:rsidR="00000000" w:rsidDel="00000000" w:rsidP="00000000" w:rsidRDefault="00000000" w:rsidRPr="00000000" w14:paraId="00000029">
      <w:pPr>
        <w:numPr>
          <w:ilvl w:val="0"/>
          <w:numId w:val="2"/>
        </w:numPr>
        <w:spacing w:after="0" w:before="0" w:line="240" w:lineRule="auto"/>
        <w:ind w:left="720" w:hanging="360"/>
        <w:rPr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Трансфер готель – виставковий комплекс – готель</w:t>
      </w:r>
    </w:p>
    <w:p w:rsidR="00000000" w:rsidDel="00000000" w:rsidP="00000000" w:rsidRDefault="00000000" w:rsidRPr="00000000" w14:paraId="0000002A">
      <w:pPr>
        <w:numPr>
          <w:ilvl w:val="0"/>
          <w:numId w:val="2"/>
        </w:numPr>
        <w:spacing w:after="0" w:before="0" w:line="240" w:lineRule="auto"/>
        <w:ind w:left="720" w:hanging="360"/>
        <w:rPr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Послуги перекладача (за потреби)</w:t>
      </w:r>
    </w:p>
    <w:p w:rsidR="00000000" w:rsidDel="00000000" w:rsidP="00000000" w:rsidRDefault="00000000" w:rsidRPr="00000000" w14:paraId="0000002B">
      <w:pPr>
        <w:numPr>
          <w:ilvl w:val="0"/>
          <w:numId w:val="2"/>
        </w:numPr>
        <w:spacing w:after="280" w:before="0" w:line="240" w:lineRule="auto"/>
        <w:ind w:left="720" w:hanging="360"/>
        <w:rPr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Участь у культурній програмі в Стамбулі(за бажанням, оплачується учасниками окремо</w:t>
      </w:r>
      <w:r w:rsidDel="00000000" w:rsidR="00000000" w:rsidRPr="00000000">
        <w:rPr>
          <w:rFonts w:ascii="Calibri" w:cs="Calibri" w:eastAsia="Calibri" w:hAnsi="Calibri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на місці – як правило, це лише витрати на груповий трансфер- до 500 грн з учасника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)</w:t>
      </w:r>
    </w:p>
    <w:p w:rsidR="00000000" w:rsidDel="00000000" w:rsidP="00000000" w:rsidRDefault="00000000" w:rsidRPr="00000000" w14:paraId="0000002C">
      <w:pPr>
        <w:spacing w:after="280" w:before="280" w:lin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Для підтвердження участі просимо заповнити Google форму.</w:t>
      </w:r>
    </w:p>
    <w:p w:rsidR="00000000" w:rsidDel="00000000" w:rsidP="00000000" w:rsidRDefault="00000000" w:rsidRPr="00000000" w14:paraId="0000002D">
      <w:pPr>
        <w:spacing w:after="280" w:before="280" w:lin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Інформуємо, що від однієї компанії на виставку можуть поїхати до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двох осіб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. У разі участі двох представників просимо заповнювати окрему форму для кожного учасника.</w:t>
      </w:r>
    </w:p>
    <w:p w:rsidR="00000000" w:rsidDel="00000000" w:rsidP="00000000" w:rsidRDefault="00000000" w:rsidRPr="00000000" w14:paraId="0000002E">
      <w:pPr>
        <w:spacing w:after="280" w:before="280" w:line="240" w:lineRule="auto"/>
        <w:rPr>
          <w:rFonts w:ascii="Calibri" w:cs="Calibri" w:eastAsia="Calibri" w:hAnsi="Calibri"/>
          <w:b w:val="1"/>
          <w:i w:val="1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rtl w:val="0"/>
        </w:rPr>
        <w:t xml:space="preserve">Дедлайн для реєстрації — до 21 листопада 2025 року (включно).</w:t>
      </w:r>
    </w:p>
    <w:p w:rsidR="00000000" w:rsidDel="00000000" w:rsidP="00000000" w:rsidRDefault="00000000" w:rsidRPr="00000000" w14:paraId="0000002F">
      <w:pPr>
        <w:spacing w:after="280" w:before="280" w:lin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Ми будемо раді бачити вас серед учасників нашої делегації та переконані, що ця поїздка стане корисною й приємною для Вас та Вашого бізнесу.</w:t>
      </w:r>
    </w:p>
    <w:p w:rsidR="00000000" w:rsidDel="00000000" w:rsidP="00000000" w:rsidRDefault="00000000" w:rsidRPr="00000000" w14:paraId="00000030">
      <w:pPr>
        <w:spacing w:after="280" w:before="280" w:line="240" w:lineRule="auto"/>
        <w:jc w:val="center"/>
        <w:rPr/>
      </w:pPr>
      <w:hyperlink r:id="rId9">
        <w:r w:rsidDel="00000000" w:rsidR="00000000" w:rsidRPr="00000000">
          <w:rPr>
            <w:rFonts w:ascii="Calibri" w:cs="Calibri" w:eastAsia="Calibri" w:hAnsi="Calibri"/>
            <w:color w:val="1155cc"/>
            <w:sz w:val="28"/>
            <w:szCs w:val="28"/>
            <w:u w:val="single"/>
            <w:rtl w:val="0"/>
          </w:rPr>
          <w:t xml:space="preserve">ПОСИЛАННЯ НА РЕЄСТРАЦІЮ НА ВИСТАВКУ ELF FAIR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280" w:before="280" w:line="240" w:lineRule="auto"/>
        <w:jc w:val="left"/>
        <w:rPr/>
      </w:pPr>
      <w:r w:rsidDel="00000000" w:rsidR="00000000" w:rsidRPr="00000000">
        <w:rPr>
          <w:rtl w:val="0"/>
        </w:rPr>
        <w:t xml:space="preserve">Посилання для копіювання: </w:t>
      </w:r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https://docs.google.com/forms/d/e/1FAIpQLSfBGuExH8gW4WCM41vQtty-Zwct4h90v7ButTRkddYEUtzODA/viewform</w:t>
        </w:r>
      </w:hyperlink>
      <w:r w:rsidDel="00000000" w:rsidR="00000000" w:rsidRPr="00000000">
        <w:fldChar w:fldCharType="begin"/>
        <w:instrText xml:space="preserve"> HYPERLINK "https://forms.gle/Sg3LUq519h5PYs2R7"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before="280" w:line="240" w:lineRule="auto"/>
        <w:rPr>
          <w:rFonts w:ascii="Calibri" w:cs="Calibri" w:eastAsia="Calibri" w:hAnsi="Calibri"/>
        </w:rPr>
      </w:pPr>
      <w:r w:rsidDel="00000000" w:rsidR="00000000" w:rsidRPr="00000000">
        <w:fldChar w:fldCharType="end"/>
      </w:r>
      <w:r w:rsidDel="00000000" w:rsidR="00000000" w:rsidRPr="00000000">
        <w:rPr>
          <w:rtl w:val="0"/>
        </w:rPr>
      </w:r>
    </w:p>
    <w:sectPr>
      <w:headerReference r:id="rId11" w:type="default"/>
      <w:pgSz w:h="15840" w:w="12240" w:orient="portrait"/>
      <w:pgMar w:bottom="1134" w:top="1134" w:left="1701" w:right="85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Arial"/>
  <w:font w:name="Times New Roman"/>
  <w:font w:name="Courier New"/>
  <w:font w:name="Tahoma">
    <w:embedRegular w:fontKey="{00000000-0000-0000-0000-000000000000}" r:id="rId1" w:subsetted="0"/>
    <w:embedBold w:fontKey="{00000000-0000-0000-0000-000000000000}" r:id="rId2" w:subsetted="0"/>
  </w:font>
  <w:font w:name="Noto Sans Symbols">
    <w:embedRegular w:fontKey="{00000000-0000-0000-0000-000000000000}" r:id="rId3" w:subsetted="0"/>
    <w:embedBold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drawing>
        <wp:inline distB="0" distT="0" distL="0" distR="0">
          <wp:extent cx="1943739" cy="720000"/>
          <wp:effectExtent b="0" l="0" r="0" t="0"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43739" cy="7200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                                                                           </w:t>
    </w:r>
  </w:p>
  <w:p w:rsidR="00000000" w:rsidDel="00000000" w:rsidP="00000000" w:rsidRDefault="00000000" w:rsidRPr="00000000" w14:paraId="0000003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b w:val="1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uk"/>
      </w:rPr>
    </w:rPrDefault>
    <w:pPrDefault>
      <w:pPr>
        <w:spacing w:after="200"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480" w:lineRule="auto"/>
    </w:pPr>
    <w:rPr>
      <w:rFonts w:ascii="Calibri" w:cs="Calibri" w:eastAsia="Calibri" w:hAnsi="Calibri"/>
      <w:b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color w:val="4f81bd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i w:val="1"/>
      <w:color w:val="4f81bd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color w:val="243f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i w:val="1"/>
      <w:color w:val="243f61"/>
    </w:rPr>
  </w:style>
  <w:style w:type="paragraph" w:styleId="Title">
    <w:name w:val="Title"/>
    <w:basedOn w:val="Normal"/>
    <w:next w:val="Normal"/>
    <w:pPr>
      <w:pBdr>
        <w:bottom w:color="4f81bd" w:space="4" w:sz="8" w:val="single"/>
      </w:pBdr>
      <w:spacing w:after="300" w:line="240" w:lineRule="auto"/>
    </w:pPr>
    <w:rPr>
      <w:rFonts w:ascii="Calibri" w:cs="Calibri" w:eastAsia="Calibri" w:hAnsi="Calibri"/>
      <w:color w:val="17365d"/>
      <w:sz w:val="52"/>
      <w:szCs w:val="52"/>
    </w:rPr>
  </w:style>
  <w:style w:type="paragraph" w:styleId="Subtitle">
    <w:name w:val="Subtitle"/>
    <w:basedOn w:val="Normal"/>
    <w:next w:val="Normal"/>
    <w:pPr/>
    <w:rPr>
      <w:rFonts w:ascii="Calibri" w:cs="Calibri" w:eastAsia="Calibri" w:hAnsi="Calibri"/>
      <w:i w:val="1"/>
      <w:color w:val="4f81bd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hyperlink" Target="https://docs.google.com/forms/d/e/1FAIpQLSfBGuExH8gW4WCM41vQtty-Zwct4h90v7ButTRkddYEUtzODA/viewform" TargetMode="External"/><Relationship Id="rId9" Type="http://schemas.openxmlformats.org/officeDocument/2006/relationships/hyperlink" Target="https://forms.gle/yHnguG6wNShMLaKb7" TargetMode="Externa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s://elffuar.com" TargetMode="External"/><Relationship Id="rId8" Type="http://schemas.openxmlformats.org/officeDocument/2006/relationships/hyperlink" Target="https://elffuar.com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